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83AA" w14:textId="218F068E" w:rsidR="00015985" w:rsidRDefault="00015985" w:rsidP="00015985">
      <w:pPr>
        <w:jc w:val="center"/>
      </w:pPr>
      <w:r w:rsidRPr="0001598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06FB4BAF" wp14:editId="1B0DE779">
            <wp:extent cx="1721744" cy="1771650"/>
            <wp:effectExtent l="0" t="0" r="0" b="0"/>
            <wp:docPr id="4" name="Picture 4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51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782" cy="178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85"/>
    <w:rsid w:val="00015985"/>
    <w:rsid w:val="003449BF"/>
    <w:rsid w:val="005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B5A6"/>
  <w15:chartTrackingRefBased/>
  <w15:docId w15:val="{EA40870C-23DC-4481-B3B1-AD707633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National Cancer Institute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Cosby, Kenyatta (NIH/NCI) [C]</dc:creator>
  <cp:keywords/>
  <dc:description/>
  <cp:lastModifiedBy>Cosby, Kenyatta (NIH/NCI) [C]</cp:lastModifiedBy>
  <cp:revision>2</cp:revision>
  <dcterms:created xsi:type="dcterms:W3CDTF">2025-11-25T04:53:00Z</dcterms:created>
  <dcterms:modified xsi:type="dcterms:W3CDTF">2025-11-25T04:53:00Z</dcterms:modified>
</cp:coreProperties>
</file>